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24"/>
          <w:szCs w:val="24"/>
        </w:rPr>
      </w:pPr>
      <w:bookmarkStart w:id="0" w:name="_GoBack"/>
      <w:bookmarkEnd w:id="0"/>
      <w:r>
        <w:rPr>
          <w:b/>
          <w:sz w:val="24"/>
          <w:szCs w:val="24"/>
        </w:rPr>
        <w:t>Informace k organizaci a průběhu  zápisu v Mateřské škole Chlumčany, okres  Plzeň-jih</w:t>
      </w:r>
    </w:p>
    <w:p>
      <w:pPr>
        <w:pStyle w:val="Normal"/>
        <w:rPr>
          <w:b/>
          <w:b/>
          <w:sz w:val="28"/>
          <w:szCs w:val="28"/>
        </w:rPr>
      </w:pPr>
      <w:r>
        <w:rPr>
          <w:b/>
          <w:sz w:val="28"/>
          <w:szCs w:val="28"/>
        </w:rPr>
        <w:t xml:space="preserve">                </w:t>
      </w:r>
      <w:r>
        <w:rPr>
          <w:b/>
          <w:sz w:val="28"/>
          <w:szCs w:val="28"/>
        </w:rPr>
        <w:t xml:space="preserve">Zápis do Mateřské školy Chlumčany, okres Plzeň-jih </w:t>
      </w:r>
    </w:p>
    <w:p>
      <w:pPr>
        <w:pStyle w:val="Normal"/>
        <w:rPr/>
      </w:pPr>
      <w:r>
        <w:rPr>
          <w:b/>
          <w:sz w:val="28"/>
          <w:szCs w:val="28"/>
        </w:rPr>
        <w:t xml:space="preserve"> </w:t>
      </w:r>
      <w:r>
        <w:rPr>
          <w:b/>
          <w:sz w:val="28"/>
          <w:szCs w:val="28"/>
        </w:rPr>
        <w:t xml:space="preserve">pro  šk. rok 2024/2025 se koná v souladu s § 34, odst.,2 ,zákona č. 561/2004 Sb., ve znění  pozdějších předpisů                                             </w:t>
      </w:r>
    </w:p>
    <w:p>
      <w:pPr>
        <w:pStyle w:val="Normal"/>
        <w:rPr/>
      </w:pPr>
      <w:r>
        <w:rPr>
          <w:b/>
          <w:sz w:val="28"/>
          <w:szCs w:val="28"/>
        </w:rPr>
        <w:t xml:space="preserve">                            </w:t>
      </w:r>
      <w:r>
        <w:rPr>
          <w:b/>
          <w:color w:val="FF0000"/>
          <w:sz w:val="28"/>
          <w:szCs w:val="28"/>
        </w:rPr>
        <w:t xml:space="preserve"> </w:t>
      </w:r>
      <w:r>
        <w:rPr>
          <w:b/>
          <w:color w:val="FF0000"/>
          <w:sz w:val="28"/>
          <w:szCs w:val="28"/>
        </w:rPr>
        <w:t>dne  2.5.2024  od 8.00 hodin do 15.00 hodin</w:t>
      </w:r>
    </w:p>
    <w:p>
      <w:pPr>
        <w:pStyle w:val="Normal"/>
        <w:rPr>
          <w:b/>
          <w:b/>
          <w:u w:val="single"/>
        </w:rPr>
      </w:pPr>
      <w:r>
        <w:rPr>
          <w:rFonts w:ascii="Times New Roman" w:hAnsi="Times New Roman"/>
          <w:b/>
          <w:u w:val="single"/>
        </w:rPr>
        <w:t>Zákonný zástupce  do MŠ doloží:</w:t>
      </w:r>
    </w:p>
    <w:p>
      <w:pPr>
        <w:pStyle w:val="ListParagraph"/>
        <w:numPr>
          <w:ilvl w:val="0"/>
          <w:numId w:val="1"/>
        </w:numPr>
        <w:rPr>
          <w:rFonts w:ascii="Times New Roman" w:hAnsi="Times New Roman"/>
        </w:rPr>
      </w:pPr>
      <w:r>
        <w:rPr>
          <w:rFonts w:ascii="Times New Roman" w:hAnsi="Times New Roman"/>
        </w:rPr>
        <w:t>Žádost o přijetí</w:t>
      </w:r>
    </w:p>
    <w:p>
      <w:pPr>
        <w:pStyle w:val="ListParagraph"/>
        <w:numPr>
          <w:ilvl w:val="0"/>
          <w:numId w:val="1"/>
        </w:numPr>
        <w:rPr>
          <w:rFonts w:ascii="Times New Roman" w:hAnsi="Times New Roman"/>
        </w:rPr>
      </w:pPr>
      <w:r>
        <w:rPr>
          <w:rFonts w:ascii="Times New Roman" w:hAnsi="Times New Roman"/>
        </w:rPr>
        <w:t>Evidenční list potvrzený  dětským lékařem</w:t>
      </w:r>
    </w:p>
    <w:p>
      <w:pPr>
        <w:pStyle w:val="ListParagraph"/>
        <w:numPr>
          <w:ilvl w:val="0"/>
          <w:numId w:val="1"/>
        </w:numPr>
        <w:rPr>
          <w:rFonts w:ascii="Times New Roman" w:hAnsi="Times New Roman"/>
        </w:rPr>
      </w:pPr>
      <w:r>
        <w:rPr>
          <w:rFonts w:ascii="Times New Roman" w:hAnsi="Times New Roman"/>
        </w:rPr>
        <w:t>Rodný list dítěte</w:t>
      </w:r>
    </w:p>
    <w:p>
      <w:pPr>
        <w:pStyle w:val="ListParagraph"/>
        <w:numPr>
          <w:ilvl w:val="0"/>
          <w:numId w:val="1"/>
        </w:numPr>
        <w:rPr>
          <w:rFonts w:ascii="Times New Roman" w:hAnsi="Times New Roman"/>
        </w:rPr>
      </w:pPr>
      <w:r>
        <w:rPr>
          <w:rFonts w:ascii="Times New Roman" w:hAnsi="Times New Roman"/>
        </w:rPr>
        <w:t>Průkaz totožnosti zákonného zástupce</w:t>
      </w:r>
    </w:p>
    <w:p>
      <w:pPr>
        <w:pStyle w:val="ListParagraph"/>
        <w:numPr>
          <w:ilvl w:val="0"/>
          <w:numId w:val="1"/>
        </w:numPr>
        <w:rPr/>
      </w:pPr>
      <w:r>
        <w:rPr>
          <w:rFonts w:ascii="Times New Roman" w:hAnsi="Times New Roman"/>
        </w:rPr>
        <w:t>Popřípadě kopii  doporučení  ŠPZ</w:t>
      </w:r>
      <w:r>
        <w:rPr>
          <w:rFonts w:ascii="Times New Roman" w:hAnsi="Times New Roman"/>
          <w:b/>
        </w:rPr>
        <w:t xml:space="preserve"> </w:t>
      </w:r>
    </w:p>
    <w:p>
      <w:pPr>
        <w:pStyle w:val="ListParagraph"/>
        <w:rPr>
          <w:rFonts w:ascii="Times New Roman" w:hAnsi="Times New Roman"/>
        </w:rPr>
      </w:pPr>
      <w:r>
        <w:rPr>
          <w:rFonts w:ascii="Times New Roman" w:hAnsi="Times New Roman"/>
        </w:rPr>
      </w:r>
    </w:p>
    <w:p>
      <w:pPr>
        <w:pStyle w:val="ListParagraph"/>
        <w:ind w:left="720" w:hanging="0"/>
        <w:rPr>
          <w:rFonts w:ascii="Times New Roman" w:hAnsi="Times New Roman"/>
          <w:b/>
          <w:b/>
          <w:bCs/>
        </w:rPr>
      </w:pPr>
      <w:r>
        <w:rPr>
          <w:rFonts w:ascii="Times New Roman" w:hAnsi="Times New Roman"/>
          <w:b/>
          <w:bCs/>
        </w:rPr>
        <w:t>Možné způsoby podání žádosti</w:t>
      </w:r>
    </w:p>
    <w:p>
      <w:pPr>
        <w:pStyle w:val="Normal"/>
        <w:rPr/>
      </w:pPr>
      <w:r>
        <w:rPr>
          <w:rFonts w:ascii="Times New Roman" w:hAnsi="Times New Roman"/>
        </w:rPr>
        <w:t>-     osobním podáním v MŠ                                                                                                                         –    datovou schránkou   /viz. kontakty  MŠ/                                                                                                        -    emailem s elektronickým podpisem   / nelze poslat obyčejným emailem /                                           -    poštou</w:t>
      </w:r>
    </w:p>
    <w:p>
      <w:pPr>
        <w:pStyle w:val="ListParagraph"/>
        <w:numPr>
          <w:ilvl w:val="0"/>
          <w:numId w:val="0"/>
        </w:numPr>
        <w:ind w:left="1440" w:hanging="0"/>
        <w:rPr>
          <w:rFonts w:ascii="Times New Roman" w:hAnsi="Times New Roman"/>
        </w:rPr>
      </w:pPr>
      <w:r>
        <w:rPr>
          <w:rFonts w:ascii="Times New Roman" w:hAnsi="Times New Roman"/>
        </w:rPr>
      </w:r>
    </w:p>
    <w:p>
      <w:pPr>
        <w:pStyle w:val="Normal"/>
        <w:rPr>
          <w:b/>
          <w:b/>
          <w:sz w:val="24"/>
          <w:szCs w:val="24"/>
        </w:rPr>
      </w:pPr>
      <w:r>
        <w:rPr>
          <w:rFonts w:ascii="Times New Roman" w:hAnsi="Times New Roman"/>
          <w:b/>
          <w:sz w:val="24"/>
          <w:szCs w:val="24"/>
        </w:rPr>
        <w:t>Další důležité informace o zápisu</w:t>
      </w:r>
    </w:p>
    <w:p>
      <w:pPr>
        <w:pStyle w:val="Normal"/>
        <w:rPr/>
      </w:pPr>
      <w:r>
        <w:rPr>
          <w:rFonts w:ascii="Times New Roman" w:hAnsi="Times New Roman"/>
          <w:b/>
          <w:sz w:val="24"/>
          <w:szCs w:val="24"/>
        </w:rPr>
        <w:t>K zápisu  na šk.rok 2024/ 2025 jsou stanovena  kritéria ,  která  jsou k nahlédnutí  na web. stránkách školy</w:t>
      </w:r>
    </w:p>
    <w:p>
      <w:pPr>
        <w:pStyle w:val="Normal"/>
        <w:rPr/>
      </w:pPr>
      <w:r>
        <w:rPr>
          <w:rFonts w:ascii="Times New Roman" w:hAnsi="Times New Roman"/>
          <w:sz w:val="24"/>
          <w:szCs w:val="24"/>
        </w:rPr>
        <w:t>Od počátku školního roku, který následuje po dni, kdy dítě dosáhne pátého roku věku,            do zahájení povinné školní docházky je předškolní  vzdělávání  povinné. (§34a a 34b, školského zákona)</w:t>
      </w:r>
    </w:p>
    <w:p>
      <w:pPr>
        <w:pStyle w:val="Normal"/>
        <w:rPr/>
      </w:pPr>
      <w:r>
        <w:rPr>
          <w:rFonts w:ascii="Times New Roman" w:hAnsi="Times New Roman"/>
          <w:sz w:val="24"/>
          <w:szCs w:val="24"/>
        </w:rPr>
        <w:t>Zákonný zástupce může místo povinného předškolního vzdělávání v MŠ zvolit individuální vzdělávání. Dítě pak vzdělává doma sám.  Zákonný zástupce musí dítě k předškolnímu vzdělávání přihlásit a v žádosti o přijetí  uvést, že  žádá  o individuální vzdělávání. Žádost       o indiv. vzdělávání pak nejpozději 3 měsíce před začátkem školního roku doručí  ředitelce školy.</w:t>
      </w:r>
    </w:p>
    <w:p>
      <w:pPr>
        <w:pStyle w:val="Normal"/>
        <w:rPr/>
      </w:pPr>
      <w:r>
        <w:rPr>
          <w:rFonts w:ascii="Times New Roman" w:hAnsi="Times New Roman"/>
          <w:sz w:val="24"/>
          <w:szCs w:val="24"/>
        </w:rPr>
        <w:t>Místo trvalého pobytu v Chlumčanech,  Hradčanech a U Keramičky  ověří  ředitelka školy    na obecním úřadě, který vede evidenci obyvatel.</w:t>
      </w:r>
    </w:p>
    <w:p>
      <w:pPr>
        <w:pStyle w:val="Normal"/>
        <w:rPr/>
      </w:pPr>
      <w:r>
        <w:rPr>
          <w:rFonts w:ascii="Times New Roman" w:hAnsi="Times New Roman"/>
          <w:sz w:val="24"/>
          <w:szCs w:val="24"/>
        </w:rPr>
        <w:t>Mateřská škola může přijmout pouze dítě, které se podrobilo stanoveným pravidelným očkováním, má doklad, že je proti nákaze imunní nebo se nemůže očkování podrobit pro kontraindikaci. Toto se netýká dětí plnících povinné předškolní vzdělávání.</w:t>
      </w:r>
    </w:p>
    <w:p>
      <w:pPr>
        <w:pStyle w:val="Normal"/>
        <w:rPr>
          <w:sz w:val="24"/>
          <w:szCs w:val="24"/>
        </w:rPr>
      </w:pPr>
      <w:r>
        <w:rPr>
          <w:rFonts w:ascii="Times New Roman" w:hAnsi="Times New Roman"/>
          <w:sz w:val="24"/>
          <w:szCs w:val="24"/>
        </w:rPr>
        <w:t>Pokud dítě bylo vyšetřeno ve školském poradenském zařízení, zákonný zástupce přiloží          k žádosti také kopii doporučení ŠPZ.</w:t>
      </w:r>
    </w:p>
    <w:p>
      <w:pPr>
        <w:pStyle w:val="Normal"/>
        <w:rPr>
          <w:sz w:val="24"/>
          <w:szCs w:val="24"/>
        </w:rPr>
      </w:pPr>
      <w:r>
        <w:rPr>
          <w:rFonts w:ascii="Times New Roman" w:hAnsi="Times New Roman"/>
          <w:sz w:val="24"/>
          <w:szCs w:val="24"/>
        </w:rPr>
        <w:t>Pokud bude mít ředitelka pochybnosti o pravosti doložených dokladů, může vyžádat po zákonných zástupcích originál nebo ověřenou kopii.</w:t>
      </w:r>
    </w:p>
    <w:p>
      <w:pPr>
        <w:pStyle w:val="Normal"/>
        <w:rPr>
          <w:rFonts w:ascii="Times New Roman" w:hAnsi="Times New Roman"/>
        </w:rPr>
      </w:pPr>
      <w:r>
        <w:rPr>
          <w:rFonts w:ascii="Times New Roman" w:hAnsi="Times New Roman"/>
          <w:sz w:val="24"/>
          <w:szCs w:val="24"/>
        </w:rPr>
        <w:t>Po zaevidování  žádosti o přijetí k předškolnímu vzdělávání bude každé žádosti  přiděleno registrační číslo. Toto registrační číslo bude sděleno zákonnému zástupci.</w:t>
      </w:r>
    </w:p>
    <w:p>
      <w:pPr>
        <w:pStyle w:val="Normal"/>
        <w:rPr>
          <w:sz w:val="24"/>
          <w:szCs w:val="24"/>
        </w:rPr>
      </w:pPr>
      <w:r>
        <w:rPr>
          <w:rFonts w:ascii="Times New Roman" w:hAnsi="Times New Roman"/>
          <w:sz w:val="24"/>
          <w:szCs w:val="24"/>
        </w:rPr>
        <w:t>Rozhodnutí, kterým se vyhovuje žádosti o přijetí k předškolnímu vzdělávání, se oznamuje vyvěšením seznamu uchazečů pod přiděleným registračním číslem. O přijetí či nepřijetí rozhodne ředitelka MŠ formou správního rozhodnutí podle zákona č.500/ 2004 Sb., správní řád, ve znění pozdějších předpisů.</w:t>
      </w:r>
    </w:p>
    <w:p>
      <w:pPr>
        <w:pStyle w:val="Normal"/>
        <w:rPr/>
      </w:pPr>
      <w:r>
        <w:rPr>
          <w:rFonts w:ascii="Times New Roman" w:hAnsi="Times New Roman"/>
          <w:sz w:val="24"/>
          <w:szCs w:val="24"/>
        </w:rPr>
        <w:t xml:space="preserve">Předpokládaný termín zveřejnění přijatých dětí bude </w:t>
      </w:r>
      <w:r>
        <w:rPr>
          <w:rFonts w:ascii="Times New Roman" w:hAnsi="Times New Roman"/>
          <w:sz w:val="24"/>
          <w:szCs w:val="24"/>
        </w:rPr>
        <w:t>27.5.2024</w:t>
      </w:r>
    </w:p>
    <w:p>
      <w:pPr>
        <w:pStyle w:val="Normal"/>
        <w:rPr>
          <w:rFonts w:ascii="Times New Roman" w:hAnsi="Times New Roman"/>
        </w:rPr>
      </w:pPr>
      <w:r>
        <w:rPr>
          <w:rFonts w:ascii="Times New Roman" w:hAnsi="Times New Roman"/>
          <w:sz w:val="24"/>
          <w:szCs w:val="24"/>
        </w:rPr>
        <w:t>Rozhodnutí o přijetí není zasíláno, ale je oznámeno zveřejněním seznamu přijatých                  i  nepřijatých dětí na přístupném místě  ve vývěsce  u budovy mateřské  školy a na webových stránkách  mateřské školy. Seznam bude zveřejněn po dobu 15 dnů.</w:t>
      </w:r>
    </w:p>
    <w:p>
      <w:pPr>
        <w:pStyle w:val="Normal"/>
        <w:rPr>
          <w:rFonts w:ascii="Times New Roman" w:hAnsi="Times New Roman"/>
        </w:rPr>
      </w:pPr>
      <w:r>
        <w:rPr>
          <w:rFonts w:ascii="Times New Roman" w:hAnsi="Times New Roman"/>
          <w:sz w:val="24"/>
          <w:szCs w:val="24"/>
        </w:rPr>
        <w:t>Na seznamu nemohou být uvedena jména, děti budou uvedeny pod registračními čísly.</w:t>
      </w:r>
    </w:p>
    <w:p>
      <w:pPr>
        <w:pStyle w:val="Normal"/>
        <w:rPr/>
      </w:pPr>
      <w:r>
        <w:rPr>
          <w:rFonts w:ascii="Times New Roman" w:hAnsi="Times New Roman"/>
          <w:sz w:val="24"/>
          <w:szCs w:val="24"/>
        </w:rPr>
        <w:t xml:space="preserve">Rodiče mají právo nahlédnout před vydáním rozhodnutí do spisu. Pro využití tohoto práva jsou stanovené dny   </w:t>
      </w:r>
      <w:r>
        <w:rPr>
          <w:rFonts w:ascii="Times New Roman" w:hAnsi="Times New Roman"/>
          <w:sz w:val="24"/>
          <w:szCs w:val="24"/>
        </w:rPr>
        <w:t>22. a 23.5.2024</w:t>
      </w:r>
      <w:r>
        <w:rPr>
          <w:rFonts w:ascii="Times New Roman" w:hAnsi="Times New Roman"/>
          <w:sz w:val="24"/>
          <w:szCs w:val="24"/>
        </w:rPr>
        <w:t xml:space="preserve">            </w:t>
      </w:r>
      <w:r>
        <w:rPr>
          <w:rFonts w:ascii="Times New Roman" w:hAnsi="Times New Roman"/>
          <w:sz w:val="24"/>
          <w:szCs w:val="24"/>
        </w:rPr>
        <w:t>od 10.00 do 14.00</w:t>
      </w:r>
      <w:r>
        <w:rPr>
          <w:rFonts w:ascii="Times New Roman" w:hAnsi="Times New Roman"/>
          <w:sz w:val="24"/>
          <w:szCs w:val="24"/>
        </w:rPr>
        <w:t xml:space="preserve"> hodin v ředitelně školy.</w:t>
      </w:r>
    </w:p>
    <w:p>
      <w:pPr>
        <w:pStyle w:val="Normal"/>
        <w:rPr/>
      </w:pPr>
      <w:r>
        <w:rPr>
          <w:rFonts w:ascii="Times New Roman" w:hAnsi="Times New Roman"/>
          <w:sz w:val="24"/>
          <w:szCs w:val="24"/>
        </w:rPr>
        <w:t>Rozhodnutí o nepřijetí ke vzdělávání bude zákonnému zástupci zasláno v písemné podobě. Odvolací lhůta je 15 dnů ode dne oznámení rozhodnutí. V řízení o odvolání proti rozhodnutí ředitelky MŠ je odvolacím orgánem Krajský úřad Plzeňského kraje. Po uplynutí odvolací lhůty nabývá rozhodnutí právní moci.</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spacing w:before="0" w:after="200"/>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ListParagraph">
    <w:name w:val="List Paragraph"/>
    <w:basedOn w:val="Normal"/>
    <w:uiPriority w:val="34"/>
    <w:qFormat/>
    <w:rsid w:val="00a41282"/>
    <w:pPr>
      <w:spacing w:before="0" w:after="200"/>
      <w:ind w:left="720" w:hanging="0"/>
      <w:contextualSpacing/>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Application>LibreOffice/6.3.4.2$Windows_X86_64 LibreOffice_project/60da17e045e08f1793c57c00ba83cdfce946d0aa</Application>
  <Pages>2</Pages>
  <Words>480</Words>
  <Characters>2785</Characters>
  <CharactersWithSpaces>3701</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2020-04-06T17:03:00Z</dcterms:created>
  <dc:creator>cubrf@seznam.cz</dc:creator>
  <dc:description/>
  <dc:language>cs-CZ</dc:language>
  <cp:lastModifiedBy/>
  <cp:lastPrinted>2024-04-04T13:59:00Z</cp:lastPrinted>
  <dcterms:modified xsi:type="dcterms:W3CDTF">2024-04-04T13:59:58Z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